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60CF" w14:textId="6198035B" w:rsid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41E9">
        <w:rPr>
          <w:rFonts w:ascii="Verdana" w:hAnsi="Verdana"/>
          <w:b/>
          <w:bCs/>
          <w:color w:val="185896"/>
          <w:sz w:val="28"/>
          <w:szCs w:val="28"/>
          <w:lang w:val="en-US"/>
        </w:rPr>
        <w:t>Ladder Safety</w:t>
      </w:r>
    </w:p>
    <w:p w14:paraId="48EB335B" w14:textId="021E0194" w:rsidR="00C641E9" w:rsidRDefault="00C641E9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5280"/>
        <w:gridCol w:w="2497"/>
      </w:tblGrid>
      <w:tr w:rsidR="00C641E9" w:rsidRPr="00C641E9" w14:paraId="241F6B55" w14:textId="77777777" w:rsidTr="00990CCF">
        <w:trPr>
          <w:trHeight w:val="576"/>
        </w:trPr>
        <w:tc>
          <w:tcPr>
            <w:tcW w:w="6853" w:type="dxa"/>
            <w:gridSpan w:val="2"/>
            <w:tcBorders>
              <w:right w:val="single" w:sz="4" w:space="0" w:color="auto"/>
            </w:tcBorders>
          </w:tcPr>
          <w:p w14:paraId="345997DA" w14:textId="77777777" w:rsidR="00C641E9" w:rsidRPr="00C641E9" w:rsidRDefault="00C641E9" w:rsidP="00990CCF">
            <w:pPr>
              <w:spacing w:after="0"/>
              <w:jc w:val="left"/>
              <w:rPr>
                <w:rFonts w:ascii="Trebuchet MS" w:hAnsi="Trebuchet MS" w:cstheme="majorHAnsi"/>
                <w:b/>
                <w:sz w:val="16"/>
                <w:szCs w:val="16"/>
              </w:rPr>
            </w:pPr>
            <w:r w:rsidRPr="00C641E9">
              <w:rPr>
                <w:rFonts w:ascii="Trebuchet MS" w:hAnsi="Trebuchet MS" w:cstheme="majorHAnsi"/>
                <w:b/>
                <w:sz w:val="16"/>
                <w:szCs w:val="16"/>
              </w:rPr>
              <w:t>Corporate:</w:t>
            </w:r>
          </w:p>
        </w:tc>
        <w:tc>
          <w:tcPr>
            <w:tcW w:w="24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235FCF" w14:textId="77777777" w:rsidR="00C641E9" w:rsidRPr="00C641E9" w:rsidRDefault="00C641E9" w:rsidP="00990CCF">
            <w:pPr>
              <w:spacing w:after="0"/>
              <w:jc w:val="center"/>
              <w:rPr>
                <w:rFonts w:ascii="Trebuchet MS" w:hAnsi="Trebuchet MS" w:cstheme="majorHAnsi"/>
                <w:b/>
                <w:color w:val="185896"/>
                <w:sz w:val="40"/>
                <w:szCs w:val="40"/>
              </w:rPr>
            </w:pPr>
            <w:r w:rsidRPr="00C641E9">
              <w:rPr>
                <w:rFonts w:ascii="Trebuchet MS" w:hAnsi="Trebuchet MS" w:cstheme="majorHAnsi"/>
                <w:b/>
                <w:color w:val="185896"/>
                <w:sz w:val="40"/>
                <w:szCs w:val="40"/>
              </w:rPr>
              <w:t>Practice</w:t>
            </w:r>
          </w:p>
        </w:tc>
      </w:tr>
      <w:tr w:rsidR="00C641E9" w:rsidRPr="00C641E9" w14:paraId="2DDA00D2" w14:textId="77777777" w:rsidTr="00990CCF">
        <w:trPr>
          <w:trHeight w:val="576"/>
        </w:trPr>
        <w:tc>
          <w:tcPr>
            <w:tcW w:w="1573" w:type="dxa"/>
          </w:tcPr>
          <w:p w14:paraId="64655B57" w14:textId="77777777" w:rsidR="00C641E9" w:rsidRPr="00C641E9" w:rsidRDefault="00C641E9" w:rsidP="00990CCF">
            <w:pPr>
              <w:spacing w:after="0"/>
              <w:jc w:val="left"/>
              <w:rPr>
                <w:rFonts w:ascii="Trebuchet MS" w:hAnsi="Trebuchet MS" w:cstheme="majorHAnsi"/>
                <w:b/>
                <w:sz w:val="16"/>
                <w:szCs w:val="16"/>
              </w:rPr>
            </w:pPr>
            <w:r w:rsidRPr="00C641E9">
              <w:rPr>
                <w:rFonts w:ascii="Trebuchet MS" w:hAnsi="Trebuchet MS" w:cstheme="majorHAnsi"/>
                <w:b/>
                <w:sz w:val="16"/>
                <w:szCs w:val="16"/>
              </w:rPr>
              <w:t>Business Unit</w:t>
            </w:r>
            <w:r w:rsidRPr="00C641E9">
              <w:rPr>
                <w:rFonts w:ascii="Trebuchet MS" w:hAnsi="Trebuchet MS" w:cstheme="majorHAnsi"/>
                <w:b/>
                <w:sz w:val="16"/>
                <w:szCs w:val="16"/>
              </w:rPr>
              <w:br/>
              <w:t>and/ or Function</w:t>
            </w:r>
          </w:p>
        </w:tc>
        <w:tc>
          <w:tcPr>
            <w:tcW w:w="5280" w:type="dxa"/>
            <w:vAlign w:val="center"/>
          </w:tcPr>
          <w:p w14:paraId="1F6E130A" w14:textId="77777777" w:rsidR="00C641E9" w:rsidRPr="00C641E9" w:rsidRDefault="00C641E9" w:rsidP="00990CCF">
            <w:pPr>
              <w:spacing w:after="0"/>
              <w:rPr>
                <w:rFonts w:ascii="Trebuchet MS" w:hAnsi="Trebuchet MS" w:cstheme="majorHAnsi"/>
                <w:b/>
                <w:color w:val="185896"/>
                <w:sz w:val="28"/>
                <w:szCs w:val="28"/>
              </w:rPr>
            </w:pPr>
            <w:r w:rsidRPr="00C641E9">
              <w:rPr>
                <w:rFonts w:ascii="Trebuchet MS" w:hAnsi="Trebuchet MS" w:cstheme="majorHAnsi"/>
                <w:b/>
                <w:color w:val="185896"/>
                <w:sz w:val="28"/>
                <w:szCs w:val="28"/>
              </w:rPr>
              <w:t>ALL</w:t>
            </w:r>
          </w:p>
        </w:tc>
        <w:tc>
          <w:tcPr>
            <w:tcW w:w="2497" w:type="dxa"/>
            <w:tcBorders>
              <w:top w:val="single" w:sz="4" w:space="0" w:color="auto"/>
            </w:tcBorders>
          </w:tcPr>
          <w:p w14:paraId="5CDD38D4" w14:textId="77777777" w:rsidR="00C641E9" w:rsidRPr="00C641E9" w:rsidRDefault="00C641E9" w:rsidP="00990CCF">
            <w:pPr>
              <w:rPr>
                <w:rFonts w:ascii="Trebuchet MS" w:hAnsi="Trebuchet MS" w:cstheme="majorHAnsi"/>
                <w:b/>
                <w:sz w:val="16"/>
                <w:szCs w:val="16"/>
              </w:rPr>
            </w:pPr>
            <w:r w:rsidRPr="00C641E9">
              <w:rPr>
                <w:rFonts w:ascii="Trebuchet MS" w:hAnsi="Trebuchet MS" w:cstheme="majorHAnsi"/>
                <w:b/>
                <w:sz w:val="16"/>
                <w:szCs w:val="16"/>
              </w:rPr>
              <w:t>Number:</w:t>
            </w:r>
          </w:p>
        </w:tc>
      </w:tr>
      <w:tr w:rsidR="00C641E9" w:rsidRPr="00C641E9" w14:paraId="0408D893" w14:textId="77777777" w:rsidTr="00990CCF">
        <w:trPr>
          <w:trHeight w:val="576"/>
        </w:trPr>
        <w:tc>
          <w:tcPr>
            <w:tcW w:w="1573" w:type="dxa"/>
          </w:tcPr>
          <w:p w14:paraId="1F5E5008" w14:textId="77777777" w:rsidR="00C641E9" w:rsidRPr="00C641E9" w:rsidRDefault="00C641E9" w:rsidP="00990CCF">
            <w:pPr>
              <w:spacing w:after="0"/>
              <w:rPr>
                <w:rFonts w:ascii="Trebuchet MS" w:hAnsi="Trebuchet MS" w:cstheme="majorHAnsi"/>
                <w:b/>
                <w:sz w:val="16"/>
                <w:szCs w:val="16"/>
              </w:rPr>
            </w:pPr>
            <w:r w:rsidRPr="00C641E9">
              <w:rPr>
                <w:rFonts w:ascii="Trebuchet MS" w:hAnsi="Trebuchet MS" w:cstheme="majorHAnsi"/>
                <w:b/>
                <w:sz w:val="16"/>
                <w:szCs w:val="16"/>
              </w:rPr>
              <w:t>Subject:</w:t>
            </w:r>
          </w:p>
        </w:tc>
        <w:tc>
          <w:tcPr>
            <w:tcW w:w="5280" w:type="dxa"/>
            <w:vAlign w:val="center"/>
          </w:tcPr>
          <w:p w14:paraId="00311149" w14:textId="77777777" w:rsidR="00C641E9" w:rsidRPr="00C641E9" w:rsidRDefault="00C641E9" w:rsidP="00990CCF">
            <w:pPr>
              <w:spacing w:after="0"/>
              <w:rPr>
                <w:rFonts w:ascii="Trebuchet MS" w:hAnsi="Trebuchet MS" w:cstheme="majorHAnsi"/>
                <w:b/>
                <w:color w:val="185896"/>
                <w:sz w:val="28"/>
                <w:szCs w:val="28"/>
              </w:rPr>
            </w:pPr>
            <w:r w:rsidRPr="00C641E9">
              <w:rPr>
                <w:rFonts w:ascii="Trebuchet MS" w:hAnsi="Trebuchet MS" w:cstheme="majorHAnsi"/>
                <w:b/>
                <w:color w:val="185896"/>
                <w:sz w:val="28"/>
                <w:szCs w:val="28"/>
              </w:rPr>
              <w:t>LADDER SAFETY</w:t>
            </w:r>
          </w:p>
        </w:tc>
        <w:tc>
          <w:tcPr>
            <w:tcW w:w="2497" w:type="dxa"/>
          </w:tcPr>
          <w:p w14:paraId="7570D0D8" w14:textId="77777777" w:rsidR="00C641E9" w:rsidRPr="00C641E9" w:rsidRDefault="00C641E9" w:rsidP="00990CCF">
            <w:pPr>
              <w:rPr>
                <w:rFonts w:ascii="Trebuchet MS" w:hAnsi="Trebuchet MS" w:cstheme="majorHAnsi"/>
                <w:b/>
                <w:sz w:val="16"/>
                <w:szCs w:val="16"/>
              </w:rPr>
            </w:pPr>
            <w:r w:rsidRPr="00C641E9">
              <w:rPr>
                <w:rFonts w:ascii="Trebuchet MS" w:hAnsi="Trebuchet MS" w:cstheme="majorHAnsi"/>
                <w:b/>
                <w:sz w:val="16"/>
                <w:szCs w:val="16"/>
              </w:rPr>
              <w:t>Reference:</w:t>
            </w:r>
          </w:p>
        </w:tc>
      </w:tr>
      <w:tr w:rsidR="00C641E9" w:rsidRPr="00C641E9" w14:paraId="14734427" w14:textId="77777777" w:rsidTr="00990CCF">
        <w:trPr>
          <w:trHeight w:val="576"/>
        </w:trPr>
        <w:tc>
          <w:tcPr>
            <w:tcW w:w="6853" w:type="dxa"/>
            <w:gridSpan w:val="2"/>
          </w:tcPr>
          <w:p w14:paraId="626922B1" w14:textId="77777777" w:rsidR="00C641E9" w:rsidRPr="00C641E9" w:rsidRDefault="00C641E9" w:rsidP="00990CCF">
            <w:pPr>
              <w:spacing w:after="0"/>
              <w:rPr>
                <w:rFonts w:ascii="Trebuchet MS" w:hAnsi="Trebuchet MS" w:cstheme="majorHAnsi"/>
                <w:b/>
                <w:sz w:val="16"/>
                <w:szCs w:val="16"/>
              </w:rPr>
            </w:pPr>
          </w:p>
        </w:tc>
        <w:tc>
          <w:tcPr>
            <w:tcW w:w="2497" w:type="dxa"/>
          </w:tcPr>
          <w:p w14:paraId="7664CF57" w14:textId="77777777" w:rsidR="00C641E9" w:rsidRPr="00C641E9" w:rsidRDefault="00C641E9" w:rsidP="00990CCF">
            <w:pPr>
              <w:rPr>
                <w:rFonts w:ascii="Trebuchet MS" w:hAnsi="Trebuchet MS" w:cstheme="majorHAnsi"/>
                <w:b/>
                <w:sz w:val="16"/>
                <w:szCs w:val="16"/>
              </w:rPr>
            </w:pPr>
          </w:p>
        </w:tc>
      </w:tr>
    </w:tbl>
    <w:p w14:paraId="250A5646" w14:textId="77777777" w:rsidR="00C641E9" w:rsidRPr="00C641E9" w:rsidRDefault="00C641E9" w:rsidP="00C641E9">
      <w:pPr>
        <w:spacing w:before="0" w:after="0"/>
        <w:rPr>
          <w:rFonts w:ascii="Trebuchet MS" w:hAnsi="Trebuchet M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610"/>
        <w:gridCol w:w="6750"/>
      </w:tblGrid>
      <w:tr w:rsidR="00C641E9" w:rsidRPr="00C641E9" w14:paraId="261EFF0F" w14:textId="77777777" w:rsidTr="00C641E9">
        <w:trPr>
          <w:trHeight w:val="711"/>
        </w:trPr>
        <w:tc>
          <w:tcPr>
            <w:tcW w:w="2610" w:type="dxa"/>
            <w:vAlign w:val="center"/>
          </w:tcPr>
          <w:p w14:paraId="189C878F" w14:textId="77777777" w:rsidR="00C641E9" w:rsidRPr="00C641E9" w:rsidRDefault="00C641E9" w:rsidP="00C641E9">
            <w:pPr>
              <w:jc w:val="left"/>
              <w:rPr>
                <w:rFonts w:ascii="Trebuchet MS" w:hAnsi="Trebuchet MS" w:cstheme="minorHAnsi"/>
                <w:b/>
              </w:rPr>
            </w:pPr>
            <w:r w:rsidRPr="00C641E9">
              <w:rPr>
                <w:rFonts w:ascii="Trebuchet MS" w:hAnsi="Trebuchet MS" w:cstheme="minorHAnsi"/>
                <w:b/>
              </w:rPr>
              <w:t>1.</w:t>
            </w:r>
            <w:r w:rsidRPr="00C641E9">
              <w:rPr>
                <w:rFonts w:ascii="Trebuchet MS" w:hAnsi="Trebuchet MS" w:cstheme="minorHAnsi"/>
                <w:b/>
              </w:rPr>
              <w:tab/>
              <w:t>Purpose</w:t>
            </w:r>
          </w:p>
        </w:tc>
        <w:tc>
          <w:tcPr>
            <w:tcW w:w="6750" w:type="dxa"/>
          </w:tcPr>
          <w:p w14:paraId="48094168" w14:textId="77777777" w:rsidR="00C641E9" w:rsidRPr="00C641E9" w:rsidRDefault="00C641E9" w:rsidP="00C641E9">
            <w:pPr>
              <w:spacing w:after="120"/>
              <w:jc w:val="left"/>
              <w:rPr>
                <w:rFonts w:ascii="Trebuchet MS" w:hAnsi="Trebuchet MS" w:cstheme="minorHAnsi"/>
              </w:rPr>
            </w:pPr>
            <w:r w:rsidRPr="00C641E9">
              <w:rPr>
                <w:rFonts w:ascii="Trebuchet MS" w:hAnsi="Trebuchet MS" w:cstheme="minorHAnsi"/>
              </w:rPr>
              <w:t>Ladders are utilized on a daily basis for access and egress to work areas and to a more limited sense, to work from.</w:t>
            </w:r>
          </w:p>
        </w:tc>
      </w:tr>
      <w:tr w:rsidR="00C641E9" w:rsidRPr="00C641E9" w14:paraId="5CBCFE01" w14:textId="77777777" w:rsidTr="00C641E9">
        <w:trPr>
          <w:trHeight w:val="656"/>
        </w:trPr>
        <w:tc>
          <w:tcPr>
            <w:tcW w:w="2610" w:type="dxa"/>
            <w:vAlign w:val="center"/>
          </w:tcPr>
          <w:p w14:paraId="0E2BB8D8" w14:textId="77777777" w:rsidR="00C641E9" w:rsidRPr="00C641E9" w:rsidRDefault="00C641E9" w:rsidP="00C641E9">
            <w:pPr>
              <w:jc w:val="left"/>
              <w:rPr>
                <w:rFonts w:ascii="Trebuchet MS" w:hAnsi="Trebuchet MS" w:cstheme="minorHAnsi"/>
                <w:b/>
              </w:rPr>
            </w:pPr>
            <w:r w:rsidRPr="00C641E9">
              <w:rPr>
                <w:rFonts w:ascii="Trebuchet MS" w:hAnsi="Trebuchet MS" w:cstheme="minorHAnsi"/>
                <w:b/>
              </w:rPr>
              <w:t>2.</w:t>
            </w:r>
            <w:r w:rsidRPr="00C641E9">
              <w:rPr>
                <w:rFonts w:ascii="Trebuchet MS" w:hAnsi="Trebuchet MS" w:cstheme="minorHAnsi"/>
                <w:b/>
              </w:rPr>
              <w:tab/>
              <w:t>Definitions</w:t>
            </w:r>
          </w:p>
        </w:tc>
        <w:tc>
          <w:tcPr>
            <w:tcW w:w="6750" w:type="dxa"/>
            <w:vAlign w:val="center"/>
          </w:tcPr>
          <w:p w14:paraId="3E5EFA81" w14:textId="77777777" w:rsidR="00C641E9" w:rsidRPr="00C641E9" w:rsidRDefault="00C641E9" w:rsidP="00C641E9">
            <w:pPr>
              <w:pStyle w:val="HeaderBase"/>
              <w:keepLines w:val="0"/>
              <w:widowControl w:val="0"/>
              <w:tabs>
                <w:tab w:val="clear" w:pos="4320"/>
                <w:tab w:val="clear" w:pos="8640"/>
                <w:tab w:val="num" w:pos="72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inorHAnsi"/>
                <w:spacing w:val="0"/>
              </w:rPr>
            </w:pPr>
            <w:r w:rsidRPr="00C641E9">
              <w:rPr>
                <w:rFonts w:ascii="Trebuchet MS" w:hAnsi="Trebuchet MS" w:cstheme="minorHAnsi"/>
                <w:spacing w:val="0"/>
              </w:rPr>
              <w:t>None</w:t>
            </w:r>
          </w:p>
        </w:tc>
      </w:tr>
      <w:tr w:rsidR="00C641E9" w:rsidRPr="00C641E9" w14:paraId="687476F0" w14:textId="77777777" w:rsidTr="00C641E9">
        <w:trPr>
          <w:trHeight w:val="1926"/>
        </w:trPr>
        <w:tc>
          <w:tcPr>
            <w:tcW w:w="2610" w:type="dxa"/>
          </w:tcPr>
          <w:p w14:paraId="59694FB8" w14:textId="77777777" w:rsidR="00C641E9" w:rsidRPr="00C641E9" w:rsidRDefault="00C641E9" w:rsidP="00C641E9">
            <w:pPr>
              <w:jc w:val="left"/>
              <w:rPr>
                <w:rFonts w:ascii="Trebuchet MS" w:hAnsi="Trebuchet MS" w:cstheme="minorHAnsi"/>
                <w:b/>
              </w:rPr>
            </w:pPr>
            <w:r w:rsidRPr="00C641E9">
              <w:rPr>
                <w:rFonts w:ascii="Trebuchet MS" w:hAnsi="Trebuchet MS" w:cstheme="minorHAnsi"/>
                <w:b/>
              </w:rPr>
              <w:t>3.</w:t>
            </w:r>
            <w:r w:rsidRPr="00C641E9">
              <w:rPr>
                <w:rFonts w:ascii="Trebuchet MS" w:hAnsi="Trebuchet MS" w:cstheme="minorHAnsi"/>
                <w:b/>
              </w:rPr>
              <w:tab/>
              <w:t>Hazards</w:t>
            </w:r>
          </w:p>
        </w:tc>
        <w:tc>
          <w:tcPr>
            <w:tcW w:w="6750" w:type="dxa"/>
            <w:vAlign w:val="center"/>
          </w:tcPr>
          <w:p w14:paraId="38241A24" w14:textId="77777777" w:rsidR="00C641E9" w:rsidRPr="00C641E9" w:rsidRDefault="00C641E9" w:rsidP="00C641E9">
            <w:pPr>
              <w:pStyle w:val="HeaderBase"/>
              <w:keepLines w:val="0"/>
              <w:widowControl w:val="0"/>
              <w:numPr>
                <w:ilvl w:val="0"/>
                <w:numId w:val="2"/>
              </w:numPr>
              <w:tabs>
                <w:tab w:val="clear" w:pos="4320"/>
                <w:tab w:val="clear" w:pos="864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Falls</w:t>
            </w:r>
          </w:p>
          <w:p w14:paraId="5C0B97D1" w14:textId="77777777" w:rsidR="00C641E9" w:rsidRPr="00C641E9" w:rsidRDefault="00C641E9" w:rsidP="00C641E9">
            <w:pPr>
              <w:pStyle w:val="HeaderBase"/>
              <w:keepLines w:val="0"/>
              <w:widowControl w:val="0"/>
              <w:numPr>
                <w:ilvl w:val="0"/>
                <w:numId w:val="2"/>
              </w:numPr>
              <w:tabs>
                <w:tab w:val="clear" w:pos="4320"/>
                <w:tab w:val="clear" w:pos="864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Falling objects</w:t>
            </w:r>
          </w:p>
          <w:p w14:paraId="43CC045E" w14:textId="77777777" w:rsidR="00C641E9" w:rsidRPr="00C641E9" w:rsidRDefault="00C641E9" w:rsidP="00C641E9">
            <w:pPr>
              <w:pStyle w:val="HeaderBase"/>
              <w:keepLines w:val="0"/>
              <w:widowControl w:val="0"/>
              <w:numPr>
                <w:ilvl w:val="0"/>
                <w:numId w:val="2"/>
              </w:numPr>
              <w:tabs>
                <w:tab w:val="clear" w:pos="4320"/>
                <w:tab w:val="clear" w:pos="864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Contact with energized equipment</w:t>
            </w:r>
          </w:p>
          <w:p w14:paraId="04D06304" w14:textId="77777777" w:rsidR="00C641E9" w:rsidRPr="00C641E9" w:rsidRDefault="00C641E9" w:rsidP="00C641E9">
            <w:pPr>
              <w:pStyle w:val="HeaderBase"/>
              <w:keepLines w:val="0"/>
              <w:widowControl w:val="0"/>
              <w:numPr>
                <w:ilvl w:val="0"/>
                <w:numId w:val="2"/>
              </w:numPr>
              <w:tabs>
                <w:tab w:val="clear" w:pos="4320"/>
                <w:tab w:val="clear" w:pos="864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Access/egress</w:t>
            </w:r>
          </w:p>
          <w:p w14:paraId="49735443" w14:textId="77777777" w:rsidR="00C641E9" w:rsidRPr="00C641E9" w:rsidRDefault="00C641E9" w:rsidP="00C641E9">
            <w:pPr>
              <w:pStyle w:val="HeaderBase"/>
              <w:keepLines w:val="0"/>
              <w:widowControl w:val="0"/>
              <w:numPr>
                <w:ilvl w:val="0"/>
                <w:numId w:val="2"/>
              </w:numPr>
              <w:tabs>
                <w:tab w:val="clear" w:pos="4320"/>
                <w:tab w:val="clear" w:pos="864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Structural failure of ladder</w:t>
            </w:r>
          </w:p>
        </w:tc>
      </w:tr>
      <w:tr w:rsidR="00C641E9" w:rsidRPr="00C641E9" w14:paraId="617AEC71" w14:textId="77777777" w:rsidTr="00C641E9">
        <w:trPr>
          <w:trHeight w:val="656"/>
        </w:trPr>
        <w:tc>
          <w:tcPr>
            <w:tcW w:w="2610" w:type="dxa"/>
            <w:vAlign w:val="center"/>
          </w:tcPr>
          <w:p w14:paraId="5703C4E8" w14:textId="77777777" w:rsidR="00C641E9" w:rsidRPr="00C641E9" w:rsidRDefault="00C641E9" w:rsidP="00C641E9">
            <w:pPr>
              <w:jc w:val="left"/>
              <w:rPr>
                <w:rFonts w:ascii="Trebuchet MS" w:hAnsi="Trebuchet MS" w:cstheme="majorHAnsi"/>
                <w:b/>
              </w:rPr>
            </w:pPr>
            <w:r w:rsidRPr="00C641E9">
              <w:rPr>
                <w:rFonts w:ascii="Trebuchet MS" w:hAnsi="Trebuchet MS" w:cstheme="majorHAnsi"/>
                <w:b/>
              </w:rPr>
              <w:t>4.</w:t>
            </w:r>
            <w:r w:rsidRPr="00C641E9">
              <w:rPr>
                <w:rFonts w:ascii="Trebuchet MS" w:hAnsi="Trebuchet MS" w:cstheme="majorHAnsi"/>
                <w:b/>
              </w:rPr>
              <w:tab/>
              <w:t>Prerequisites</w:t>
            </w:r>
          </w:p>
        </w:tc>
        <w:tc>
          <w:tcPr>
            <w:tcW w:w="6750" w:type="dxa"/>
            <w:vAlign w:val="center"/>
          </w:tcPr>
          <w:p w14:paraId="46A5CB74" w14:textId="77777777" w:rsidR="00C641E9" w:rsidRPr="00C641E9" w:rsidRDefault="00C641E9" w:rsidP="00C641E9">
            <w:pPr>
              <w:pStyle w:val="HeaderBase"/>
              <w:keepLines w:val="0"/>
              <w:widowControl w:val="0"/>
              <w:tabs>
                <w:tab w:val="clear" w:pos="4320"/>
                <w:tab w:val="clear" w:pos="864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Conduct a risk assessment prior to utilization</w:t>
            </w:r>
          </w:p>
        </w:tc>
      </w:tr>
      <w:tr w:rsidR="00C641E9" w:rsidRPr="00C641E9" w14:paraId="26E4AB3C" w14:textId="77777777" w:rsidTr="00C641E9">
        <w:trPr>
          <w:trHeight w:val="656"/>
        </w:trPr>
        <w:tc>
          <w:tcPr>
            <w:tcW w:w="2610" w:type="dxa"/>
          </w:tcPr>
          <w:p w14:paraId="43CD99F2" w14:textId="77777777" w:rsidR="00C641E9" w:rsidRPr="00C641E9" w:rsidRDefault="00C641E9" w:rsidP="00C641E9">
            <w:pPr>
              <w:jc w:val="left"/>
              <w:rPr>
                <w:rFonts w:ascii="Trebuchet MS" w:hAnsi="Trebuchet MS" w:cstheme="majorHAnsi"/>
                <w:b/>
              </w:rPr>
            </w:pPr>
            <w:r w:rsidRPr="00C641E9">
              <w:rPr>
                <w:rFonts w:ascii="Trebuchet MS" w:hAnsi="Trebuchet MS" w:cstheme="majorHAnsi"/>
                <w:b/>
              </w:rPr>
              <w:t>5.</w:t>
            </w:r>
            <w:r w:rsidRPr="00C641E9">
              <w:rPr>
                <w:rFonts w:ascii="Trebuchet MS" w:hAnsi="Trebuchet MS" w:cstheme="majorHAnsi"/>
                <w:b/>
              </w:rPr>
              <w:tab/>
              <w:t>Precautions</w:t>
            </w:r>
          </w:p>
        </w:tc>
        <w:tc>
          <w:tcPr>
            <w:tcW w:w="6750" w:type="dxa"/>
            <w:vAlign w:val="center"/>
          </w:tcPr>
          <w:p w14:paraId="4197AC29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Ensure ladders are in good condition, damaged ladders are to be removed from service and immediately repaired or replaced.</w:t>
            </w:r>
          </w:p>
          <w:p w14:paraId="72B4732A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For every 4 units up ensure that the ladder base is 1 out from the wall.</w:t>
            </w:r>
          </w:p>
          <w:p w14:paraId="0FB2FD09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Make sure there is enough room to safely step off.</w:t>
            </w:r>
          </w:p>
          <w:p w14:paraId="60A1EF99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Metal ladder conduct electricity, keep them away from power lines and electricity.</w:t>
            </w:r>
          </w:p>
          <w:p w14:paraId="3F71BCAA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 xml:space="preserve">Make sure when using </w:t>
            </w:r>
            <w:proofErr w:type="spellStart"/>
            <w:proofErr w:type="gramStart"/>
            <w:r w:rsidRPr="00C641E9">
              <w:rPr>
                <w:rFonts w:ascii="Trebuchet MS" w:hAnsi="Trebuchet MS" w:cstheme="majorHAnsi"/>
                <w:spacing w:val="0"/>
              </w:rPr>
              <w:t>a</w:t>
            </w:r>
            <w:proofErr w:type="spellEnd"/>
            <w:proofErr w:type="gramEnd"/>
            <w:r w:rsidRPr="00C641E9">
              <w:rPr>
                <w:rFonts w:ascii="Trebuchet MS" w:hAnsi="Trebuchet MS" w:cstheme="majorHAnsi"/>
                <w:spacing w:val="0"/>
              </w:rPr>
              <w:t xml:space="preserve"> extension ladder that two sections of the ladder overlap according to the manufacturer’s instruction.</w:t>
            </w:r>
          </w:p>
          <w:p w14:paraId="095F97CF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Check to make sure that extension ladder locks are properly engaged.</w:t>
            </w:r>
          </w:p>
          <w:p w14:paraId="334F8FB4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Step ladder must never be used folded up and leaning against a surface.</w:t>
            </w:r>
          </w:p>
          <w:p w14:paraId="0E48CC61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Be very cautious getting on and off equipment</w:t>
            </w:r>
          </w:p>
          <w:p w14:paraId="19D54C81" w14:textId="77777777" w:rsidR="00C641E9" w:rsidRPr="00C641E9" w:rsidRDefault="00C641E9" w:rsidP="00C641E9">
            <w:pPr>
              <w:pStyle w:val="HeaderBase"/>
              <w:keepLines w:val="0"/>
              <w:widowControl w:val="0"/>
              <w:numPr>
                <w:ilvl w:val="0"/>
                <w:numId w:val="3"/>
              </w:numPr>
              <w:tabs>
                <w:tab w:val="clear" w:pos="4320"/>
                <w:tab w:val="clear" w:pos="8640"/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 xml:space="preserve">When going up or down ladders; always face the ladder; keep both hands free and maintain </w:t>
            </w:r>
            <w:proofErr w:type="gramStart"/>
            <w:r w:rsidRPr="00C641E9">
              <w:rPr>
                <w:rFonts w:ascii="Trebuchet MS" w:hAnsi="Trebuchet MS" w:cstheme="majorHAnsi"/>
                <w:spacing w:val="0"/>
              </w:rPr>
              <w:t>three point</w:t>
            </w:r>
            <w:proofErr w:type="gramEnd"/>
            <w:r w:rsidRPr="00C641E9">
              <w:rPr>
                <w:rFonts w:ascii="Trebuchet MS" w:hAnsi="Trebuchet MS" w:cstheme="majorHAnsi"/>
                <w:spacing w:val="0"/>
              </w:rPr>
              <w:t xml:space="preserve"> contact at all times.</w:t>
            </w:r>
          </w:p>
        </w:tc>
      </w:tr>
      <w:tr w:rsidR="00C641E9" w:rsidRPr="00C641E9" w14:paraId="5FFF8F5A" w14:textId="77777777" w:rsidTr="00C641E9">
        <w:trPr>
          <w:trHeight w:val="656"/>
        </w:trPr>
        <w:tc>
          <w:tcPr>
            <w:tcW w:w="2610" w:type="dxa"/>
          </w:tcPr>
          <w:p w14:paraId="2D89E361" w14:textId="77777777" w:rsidR="00C641E9" w:rsidRPr="00C641E9" w:rsidRDefault="00C641E9" w:rsidP="00C641E9">
            <w:pPr>
              <w:jc w:val="left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6750" w:type="dxa"/>
            <w:vAlign w:val="center"/>
          </w:tcPr>
          <w:p w14:paraId="1DE4DE20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Do not work from the top two rungs of any ladder.</w:t>
            </w:r>
          </w:p>
          <w:p w14:paraId="702A3BF4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The top cap is not a step.</w:t>
            </w:r>
          </w:p>
          <w:p w14:paraId="1F4AE0AD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Only one worker shall be on a ladder at any time.</w:t>
            </w:r>
          </w:p>
          <w:p w14:paraId="169A0905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Look up/down before accessing.</w:t>
            </w:r>
          </w:p>
          <w:p w14:paraId="2E58B2D3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Set up barricades or warnings around ladder if it must be set close to thoroughfares or passageway doors.</w:t>
            </w:r>
          </w:p>
          <w:p w14:paraId="1BD1105C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Ladders shall be set up on a firm, level surface.</w:t>
            </w:r>
          </w:p>
          <w:p w14:paraId="3E6D6CBE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 xml:space="preserve">Keep the </w:t>
            </w:r>
            <w:proofErr w:type="spellStart"/>
            <w:r w:rsidRPr="00C641E9">
              <w:rPr>
                <w:rFonts w:ascii="Trebuchet MS" w:hAnsi="Trebuchet MS" w:cstheme="majorHAnsi"/>
                <w:spacing w:val="0"/>
              </w:rPr>
              <w:t>centre</w:t>
            </w:r>
            <w:proofErr w:type="spellEnd"/>
            <w:r w:rsidRPr="00C641E9">
              <w:rPr>
                <w:rFonts w:ascii="Trebuchet MS" w:hAnsi="Trebuchet MS" w:cstheme="majorHAnsi"/>
                <w:spacing w:val="0"/>
              </w:rPr>
              <w:t xml:space="preserve"> of your body within the side rails of the ladder, do not over-reach or extend.</w:t>
            </w:r>
          </w:p>
          <w:p w14:paraId="06F18E44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Do not use makeshift items such as barrels or pails as a substitute for a ladder.</w:t>
            </w:r>
          </w:p>
          <w:p w14:paraId="7BEB86FD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Extend ladders at least one meter (3 rungs) beyond the dismount point.</w:t>
            </w:r>
          </w:p>
          <w:p w14:paraId="15A69245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When extended, the overlap of upper and lower sections must not be less than one meter.</w:t>
            </w:r>
          </w:p>
          <w:p w14:paraId="32462C5F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Set the base of the ladder with one foot horizontal for every four feet vertical.</w:t>
            </w:r>
          </w:p>
          <w:p w14:paraId="4921010B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Secure the ladder at the top and bottom by tying it off or have another worker hold the ladder.</w:t>
            </w:r>
          </w:p>
          <w:p w14:paraId="1231D63F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Step ladders must only be used in the fully opened position with the spreader bars locked in place.</w:t>
            </w:r>
          </w:p>
          <w:p w14:paraId="1CF4DACC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Stepladders are not to be used as support for scaffold planks.</w:t>
            </w:r>
          </w:p>
          <w:p w14:paraId="787A8884" w14:textId="77777777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>Clean boots prior to using ladders.</w:t>
            </w:r>
          </w:p>
          <w:p w14:paraId="0FD429F1" w14:textId="7B4CF381" w:rsidR="00C641E9" w:rsidRPr="00C641E9" w:rsidRDefault="00C641E9" w:rsidP="00C641E9">
            <w:pPr>
              <w:pStyle w:val="HeaderBase"/>
              <w:widowControl w:val="0"/>
              <w:numPr>
                <w:ilvl w:val="0"/>
                <w:numId w:val="3"/>
              </w:numPr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  <w:r w:rsidRPr="00C641E9">
              <w:rPr>
                <w:rFonts w:ascii="Trebuchet MS" w:hAnsi="Trebuchet MS" w:cstheme="majorHAnsi"/>
                <w:spacing w:val="0"/>
              </w:rPr>
              <w:t xml:space="preserve">Use CSA/ANS, approved spike foot ladders for soft surfaces; non-slip foot ladders for hard, smooth surfaces and </w:t>
            </w:r>
            <w:r w:rsidR="00070C58" w:rsidRPr="00C641E9">
              <w:rPr>
                <w:rFonts w:ascii="Trebuchet MS" w:hAnsi="Trebuchet MS" w:cstheme="majorHAnsi"/>
                <w:spacing w:val="0"/>
              </w:rPr>
              <w:t>non-conductive</w:t>
            </w:r>
            <w:bookmarkStart w:id="0" w:name="_GoBack"/>
            <w:bookmarkEnd w:id="0"/>
            <w:r w:rsidRPr="00C641E9">
              <w:rPr>
                <w:rFonts w:ascii="Trebuchet MS" w:hAnsi="Trebuchet MS" w:cstheme="majorHAnsi"/>
                <w:spacing w:val="0"/>
              </w:rPr>
              <w:t xml:space="preserve"> ladders for electrical work.</w:t>
            </w:r>
          </w:p>
          <w:p w14:paraId="5959AAF0" w14:textId="77777777" w:rsidR="00C641E9" w:rsidRPr="00C641E9" w:rsidRDefault="00C641E9" w:rsidP="00C641E9">
            <w:pPr>
              <w:pStyle w:val="HeaderBase"/>
              <w:widowControl w:val="0"/>
              <w:tabs>
                <w:tab w:val="left" w:pos="2160"/>
                <w:tab w:val="left" w:pos="5040"/>
              </w:tabs>
              <w:spacing w:after="120"/>
              <w:jc w:val="left"/>
              <w:rPr>
                <w:rFonts w:ascii="Trebuchet MS" w:hAnsi="Trebuchet MS" w:cstheme="majorHAnsi"/>
                <w:spacing w:val="0"/>
              </w:rPr>
            </w:pPr>
          </w:p>
        </w:tc>
      </w:tr>
      <w:tr w:rsidR="00C641E9" w:rsidRPr="00C641E9" w14:paraId="1BB9EF56" w14:textId="77777777" w:rsidTr="00C641E9">
        <w:trPr>
          <w:trHeight w:val="656"/>
        </w:trPr>
        <w:tc>
          <w:tcPr>
            <w:tcW w:w="2610" w:type="dxa"/>
            <w:vAlign w:val="center"/>
          </w:tcPr>
          <w:p w14:paraId="1EC9E3BB" w14:textId="48B5A92C" w:rsidR="00C641E9" w:rsidRPr="00C641E9" w:rsidRDefault="00C641E9" w:rsidP="00C641E9">
            <w:pPr>
              <w:ind w:left="720" w:hanging="720"/>
              <w:jc w:val="left"/>
              <w:rPr>
                <w:rFonts w:ascii="Trebuchet MS" w:hAnsi="Trebuchet MS" w:cs="Tahoma"/>
                <w:b/>
              </w:rPr>
            </w:pPr>
            <w:r w:rsidRPr="00C641E9">
              <w:rPr>
                <w:rFonts w:ascii="Trebuchet MS" w:hAnsi="Trebuchet MS" w:cs="Tahoma"/>
                <w:b/>
              </w:rPr>
              <w:t>6.</w:t>
            </w:r>
            <w:r w:rsidRPr="00C641E9">
              <w:rPr>
                <w:rFonts w:ascii="Trebuchet MS" w:hAnsi="Trebuchet MS" w:cs="Tahoma"/>
                <w:b/>
              </w:rPr>
              <w:tab/>
              <w:t>Interpretation &amp; Updating</w:t>
            </w:r>
          </w:p>
        </w:tc>
        <w:tc>
          <w:tcPr>
            <w:tcW w:w="6750" w:type="dxa"/>
            <w:vAlign w:val="center"/>
          </w:tcPr>
          <w:p w14:paraId="423238CD" w14:textId="77777777" w:rsidR="00C641E9" w:rsidRPr="00C641E9" w:rsidRDefault="00C641E9" w:rsidP="00C641E9">
            <w:pPr>
              <w:jc w:val="left"/>
              <w:rPr>
                <w:rFonts w:ascii="Trebuchet MS" w:hAnsi="Trebuchet MS" w:cs="Tahoma"/>
              </w:rPr>
            </w:pPr>
            <w:r w:rsidRPr="00C641E9">
              <w:rPr>
                <w:rFonts w:ascii="Trebuchet MS" w:hAnsi="Trebuchet MS" w:cs="Tahoma"/>
              </w:rPr>
              <w:t xml:space="preserve">To be implement (if required) within the Business Units and/or Functions. This is a draft example only. </w:t>
            </w:r>
          </w:p>
        </w:tc>
      </w:tr>
    </w:tbl>
    <w:p w14:paraId="542F443C" w14:textId="77777777" w:rsidR="00C641E9" w:rsidRPr="00656646" w:rsidRDefault="00C641E9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</w:p>
    <w:sectPr w:rsidR="00C641E9" w:rsidRPr="00656646" w:rsidSect="002515A1">
      <w:headerReference w:type="default" r:id="rId9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17EAD" w14:textId="77777777" w:rsidR="001770CE" w:rsidRDefault="001770CE" w:rsidP="00E26B40">
      <w:pPr>
        <w:spacing w:after="0" w:line="240" w:lineRule="auto"/>
      </w:pPr>
      <w:r>
        <w:separator/>
      </w:r>
    </w:p>
  </w:endnote>
  <w:endnote w:type="continuationSeparator" w:id="0">
    <w:p w14:paraId="781EB899" w14:textId="77777777" w:rsidR="001770CE" w:rsidRDefault="001770CE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97186" w14:textId="77777777" w:rsidR="001770CE" w:rsidRDefault="001770CE" w:rsidP="00E26B40">
      <w:pPr>
        <w:spacing w:after="0" w:line="240" w:lineRule="auto"/>
      </w:pPr>
      <w:r>
        <w:separator/>
      </w:r>
    </w:p>
  </w:footnote>
  <w:footnote w:type="continuationSeparator" w:id="0">
    <w:p w14:paraId="020F4F70" w14:textId="77777777" w:rsidR="001770CE" w:rsidRDefault="001770CE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96CD2"/>
    <w:multiLevelType w:val="hybridMultilevel"/>
    <w:tmpl w:val="1556EE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74864"/>
    <w:multiLevelType w:val="hybridMultilevel"/>
    <w:tmpl w:val="CB0AB9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70C58"/>
    <w:rsid w:val="001770CE"/>
    <w:rsid w:val="00220F88"/>
    <w:rsid w:val="002515A1"/>
    <w:rsid w:val="00656646"/>
    <w:rsid w:val="00C14154"/>
    <w:rsid w:val="00C641E9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Base">
    <w:name w:val="Header Base"/>
    <w:basedOn w:val="Normal"/>
    <w:rsid w:val="00C641E9"/>
    <w:pPr>
      <w:keepLines/>
      <w:tabs>
        <w:tab w:val="center" w:pos="4320"/>
        <w:tab w:val="right" w:pos="8640"/>
      </w:tabs>
      <w:spacing w:before="0" w:after="0" w:line="240" w:lineRule="auto"/>
    </w:pPr>
    <w:rPr>
      <w:rFonts w:ascii="Arial" w:eastAsia="Times New Roman" w:hAnsi="Arial" w:cs="Times New Roman"/>
      <w:spacing w:val="-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8481B8-A51C-4D20-A8BE-B6FB7F9A16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D331F-CAF2-41B3-AFC0-50F269517AEF}"/>
</file>

<file path=customXml/itemProps3.xml><?xml version="1.0" encoding="utf-8"?>
<ds:datastoreItem xmlns:ds="http://schemas.openxmlformats.org/officeDocument/2006/customXml" ds:itemID="{C441CED2-30D4-44AC-8E76-D663EA5D6091}"/>
</file>

<file path=customXml/itemProps4.xml><?xml version="1.0" encoding="utf-8"?>
<ds:datastoreItem xmlns:ds="http://schemas.openxmlformats.org/officeDocument/2006/customXml" ds:itemID="{E119C3B4-0FE7-4573-A54E-DE1A1EBD90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Adrea Branton</cp:lastModifiedBy>
  <cp:revision>2</cp:revision>
  <dcterms:created xsi:type="dcterms:W3CDTF">2018-08-28T15:19:00Z</dcterms:created>
  <dcterms:modified xsi:type="dcterms:W3CDTF">2018-08-28T15:19:00Z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